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line="560" w:lineRule="exact"/>
        <w:ind w:left="120"/>
        <w:rPr>
          <w:rFonts w:ascii="黑体" w:hAnsi="黑体" w:eastAsia="黑体" w:cs="黑体"/>
          <w:sz w:val="32"/>
          <w:szCs w:val="32"/>
        </w:rPr>
      </w:pPr>
      <w:r>
        <w:rPr>
          <w:rFonts w:ascii="黑体" w:hAnsi="黑体" w:eastAsia="黑体" w:cs="黑体"/>
          <w:sz w:val="32"/>
          <w:szCs w:val="32"/>
        </w:rPr>
        <w:t>附件1</w:t>
      </w:r>
    </w:p>
    <w:p>
      <w:pPr>
        <w:rPr>
          <w:rFonts w:ascii="仿宋_GB2312" w:hAnsi="仿宋_GB2312" w:eastAsia="仿宋_GB2312"/>
        </w:rPr>
      </w:pPr>
    </w:p>
    <w:p>
      <w:pPr>
        <w:spacing w:before="30" w:line="560" w:lineRule="exact"/>
        <w:ind w:left="120"/>
        <w:jc w:val="center"/>
        <w:rPr>
          <w:rFonts w:ascii="宋体" w:hAnsi="宋体" w:eastAsia="宋体" w:cs="宋体"/>
          <w:b/>
          <w:sz w:val="44"/>
          <w:szCs w:val="44"/>
        </w:rPr>
      </w:pPr>
      <w:r>
        <w:rPr>
          <w:rFonts w:ascii="宋体" w:hAnsi="宋体" w:eastAsia="宋体" w:cs="宋体"/>
          <w:b/>
          <w:sz w:val="44"/>
          <w:szCs w:val="44"/>
        </w:rPr>
        <w:t>“检验检查结果智能互认应用研究”</w:t>
      </w:r>
    </w:p>
    <w:p>
      <w:pPr>
        <w:spacing w:before="30" w:line="560" w:lineRule="exact"/>
        <w:ind w:left="120"/>
        <w:jc w:val="center"/>
        <w:rPr>
          <w:rFonts w:ascii="宋体" w:hAnsi="宋体" w:eastAsia="宋体" w:cs="宋体"/>
          <w:b/>
          <w:sz w:val="44"/>
          <w:szCs w:val="44"/>
        </w:rPr>
      </w:pPr>
      <w:r>
        <w:rPr>
          <w:rFonts w:hint="eastAsia" w:ascii="宋体" w:hAnsi="宋体" w:eastAsia="宋体" w:cs="宋体"/>
          <w:b/>
          <w:sz w:val="44"/>
          <w:szCs w:val="44"/>
          <w:lang w:val="en-US" w:eastAsia="zh-CN"/>
        </w:rPr>
        <w:t>项目</w:t>
      </w:r>
      <w:r>
        <w:rPr>
          <w:rFonts w:ascii="宋体" w:hAnsi="宋体" w:eastAsia="宋体" w:cs="宋体"/>
          <w:b/>
          <w:sz w:val="44"/>
          <w:szCs w:val="44"/>
        </w:rPr>
        <w:t>申报说明</w:t>
      </w:r>
    </w:p>
    <w:p>
      <w:pPr>
        <w:rPr>
          <w:rFonts w:ascii="仿宋_GB2312" w:hAnsi="仿宋_GB2312" w:eastAsia="仿宋_GB2312"/>
          <w:sz w:val="30"/>
          <w:szCs w:val="30"/>
        </w:rPr>
      </w:pP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为认真贯彻党的二十大精神，落实今年两会政府工作报告“以患者为中心改善医疗服务，推动检查检验结果互认”相关工作，依据《公立医院高质量发展评价指标》、《全面提升医疗质量行动计划（2023-2025年）》、《医疗机构检查检验结果互认管理办法》及全国医疗机构信息互通共享三年攻坚行动相关要求，推动全国检验检查结果互认，提升医疗机构及其医务人员科研创新能力，经研究，我所决定开展项目申报工作。</w:t>
      </w:r>
    </w:p>
    <w:p>
      <w:pPr>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研究</w:t>
      </w:r>
      <w:r>
        <w:rPr>
          <w:rFonts w:ascii="黑体" w:hAnsi="黑体" w:eastAsia="黑体"/>
          <w:sz w:val="32"/>
          <w:szCs w:val="32"/>
        </w:rPr>
        <w:t>目标</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面向二级及以上医疗机构，结合实验诊断医学同质化、标准化、智能化相关科研工作成果开展研究工作</w:t>
      </w:r>
      <w:r>
        <w:rPr>
          <w:rFonts w:hint="eastAsia" w:ascii="仿宋_GB2312" w:hAnsi="仿宋" w:eastAsia="仿宋_GB2312" w:cs="Times New Roman"/>
          <w:color w:val="000000"/>
          <w:sz w:val="32"/>
          <w:szCs w:val="32"/>
        </w:rPr>
        <w:t>，</w:t>
      </w:r>
      <w:r>
        <w:rPr>
          <w:rFonts w:ascii="仿宋_GB2312" w:hAnsi="仿宋" w:eastAsia="仿宋_GB2312" w:cs="Times New Roman"/>
          <w:color w:val="000000"/>
          <w:sz w:val="32"/>
          <w:szCs w:val="32"/>
        </w:rPr>
        <w:t>基于</w:t>
      </w:r>
      <w:r>
        <w:rPr>
          <w:rFonts w:hint="eastAsia" w:ascii="仿宋_GB2312" w:hAnsi="仿宋" w:eastAsia="仿宋_GB2312" w:cs="Times New Roman"/>
          <w:color w:val="000000"/>
          <w:sz w:val="32"/>
          <w:szCs w:val="32"/>
        </w:rPr>
        <w:t>常见</w:t>
      </w:r>
      <w:r>
        <w:rPr>
          <w:rFonts w:ascii="仿宋_GB2312" w:hAnsi="仿宋" w:eastAsia="仿宋_GB2312" w:cs="Times New Roman"/>
          <w:color w:val="000000"/>
          <w:sz w:val="32"/>
          <w:szCs w:val="32"/>
        </w:rPr>
        <w:t>慢病（甲状腺功能、内分泌等）相关疾病实验室诊断评价多中心研究</w:t>
      </w:r>
      <w:r>
        <w:rPr>
          <w:rFonts w:hint="eastAsia" w:ascii="仿宋_GB2312" w:hAnsi="仿宋" w:eastAsia="仿宋_GB2312" w:cs="Times New Roman"/>
          <w:color w:val="000000"/>
          <w:sz w:val="32"/>
          <w:szCs w:val="32"/>
        </w:rPr>
        <w:t>。</w:t>
      </w:r>
    </w:p>
    <w:p>
      <w:pPr>
        <w:ind w:firstLine="640" w:firstLineChars="200"/>
        <w:rPr>
          <w:rFonts w:ascii="黑体" w:hAnsi="黑体" w:eastAsia="黑体"/>
          <w:sz w:val="32"/>
          <w:szCs w:val="32"/>
        </w:rPr>
      </w:pPr>
      <w:r>
        <w:rPr>
          <w:rFonts w:ascii="黑体" w:hAnsi="黑体" w:eastAsia="黑体"/>
          <w:sz w:val="32"/>
          <w:szCs w:val="32"/>
        </w:rPr>
        <w:t>二、重点考核指标</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（一）</w:t>
      </w:r>
      <w:r>
        <w:rPr>
          <w:rFonts w:hint="eastAsia" w:ascii="仿宋_GB2312" w:hAnsi="仿宋" w:eastAsia="仿宋_GB2312" w:cs="Times New Roman"/>
          <w:color w:val="000000"/>
          <w:sz w:val="32"/>
          <w:szCs w:val="32"/>
        </w:rPr>
        <w:t>重大课题</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常见慢病检验结果一致性评价与时空分布研究</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研究内容：</w:t>
      </w:r>
      <w:r>
        <w:rPr>
          <w:rFonts w:ascii="仿宋_GB2312" w:hAnsi="仿宋" w:eastAsia="仿宋_GB2312" w:cs="Times New Roman"/>
          <w:color w:val="000000"/>
          <w:sz w:val="32"/>
          <w:szCs w:val="32"/>
        </w:rPr>
        <w:t>基于</w:t>
      </w:r>
      <w:r>
        <w:rPr>
          <w:rFonts w:hint="eastAsia" w:ascii="仿宋_GB2312" w:hAnsi="仿宋" w:eastAsia="仿宋_GB2312" w:cs="Times New Roman"/>
          <w:color w:val="000000"/>
          <w:sz w:val="32"/>
          <w:szCs w:val="32"/>
        </w:rPr>
        <w:t>常见</w:t>
      </w:r>
      <w:r>
        <w:rPr>
          <w:rFonts w:ascii="仿宋_GB2312" w:hAnsi="仿宋" w:eastAsia="仿宋_GB2312" w:cs="Times New Roman"/>
          <w:color w:val="000000"/>
          <w:sz w:val="32"/>
          <w:szCs w:val="32"/>
        </w:rPr>
        <w:t>慢病（甲状腺功能、内分泌等）相关疾病</w:t>
      </w:r>
      <w:r>
        <w:rPr>
          <w:rFonts w:hint="eastAsia" w:ascii="仿宋_GB2312" w:hAnsi="仿宋" w:eastAsia="仿宋_GB2312" w:cs="Times New Roman"/>
          <w:color w:val="000000"/>
          <w:sz w:val="32"/>
          <w:szCs w:val="32"/>
        </w:rPr>
        <w:t>，开展实验诊断医学同质化、标准化、智能化相关研究，分析不同检验标志物在不同平台下的数据差异原因，形成对疾病检验标志物在不同情况下的性能验证方案；对于检验标志物在不同检验平台上的检测结果进行一致性评价研究，以探索不同平台检测偏差导致的结果差异，提升检测结果的同质化、标准化；根据中国成年人群生理阶段设立不同指标的多层次调查区间，测定全国多个地区检测中心所采集的样本，并依据统计学方法，建立合理的健康人群检验指标参考区间，形成智能化检验结果判别。</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考核指标：建立一套适用于多检验平台的性能验证方案（包含但不限于采样、运输、检验等多项操作步骤），经过验证后从过程和结果可以有效提升不同平台疾病检验标志物检测结果的准确性和可参考性；制定疾病检验标志物在不同平台检验结果的一致化评价指标控制体系，并发表论文1篇；</w:t>
      </w:r>
      <w:r>
        <w:rPr>
          <w:rFonts w:ascii="仿宋_GB2312" w:hAnsi="仿宋" w:eastAsia="仿宋_GB2312" w:cs="Times New Roman"/>
          <w:color w:val="000000"/>
          <w:sz w:val="32"/>
          <w:szCs w:val="32"/>
        </w:rPr>
        <w:t>设置包含但不限于青年、中年、老年等连续的、多年龄层次的调查区间，并依据男、女性别分别纳入对应调查组</w:t>
      </w:r>
      <w:r>
        <w:rPr>
          <w:rFonts w:hint="eastAsia" w:ascii="仿宋_GB2312" w:hAnsi="仿宋" w:eastAsia="仿宋_GB2312" w:cs="Times New Roman"/>
          <w:color w:val="000000"/>
          <w:sz w:val="32"/>
          <w:szCs w:val="32"/>
        </w:rPr>
        <w:t>，测定全国多地域不少于</w:t>
      </w:r>
      <w:r>
        <w:rPr>
          <w:rFonts w:ascii="仿宋_GB2312" w:hAnsi="仿宋" w:eastAsia="仿宋_GB2312" w:cs="Times New Roman"/>
          <w:color w:val="000000"/>
          <w:sz w:val="32"/>
          <w:szCs w:val="32"/>
        </w:rPr>
        <w:t>30</w:t>
      </w:r>
      <w:r>
        <w:rPr>
          <w:rFonts w:hint="eastAsia" w:ascii="仿宋_GB2312" w:hAnsi="仿宋" w:eastAsia="仿宋_GB2312" w:cs="Times New Roman"/>
          <w:color w:val="000000"/>
          <w:sz w:val="32"/>
          <w:szCs w:val="32"/>
        </w:rPr>
        <w:t>家检测中心、不少于2</w:t>
      </w:r>
      <w:r>
        <w:rPr>
          <w:rFonts w:ascii="仿宋_GB2312" w:hAnsi="仿宋" w:eastAsia="仿宋_GB2312" w:cs="Times New Roman"/>
          <w:color w:val="000000"/>
          <w:sz w:val="32"/>
          <w:szCs w:val="32"/>
        </w:rPr>
        <w:t>00</w:t>
      </w:r>
      <w:r>
        <w:rPr>
          <w:rFonts w:hint="eastAsia" w:ascii="仿宋_GB2312" w:hAnsi="仿宋" w:eastAsia="仿宋_GB2312" w:cs="Times New Roman"/>
          <w:color w:val="000000"/>
          <w:sz w:val="32"/>
          <w:szCs w:val="32"/>
        </w:rPr>
        <w:t>例人群样本，形成中国健康人群检验指标参考区间，并将参考区间在上述3</w:t>
      </w:r>
      <w:r>
        <w:rPr>
          <w:rFonts w:ascii="仿宋_GB2312" w:hAnsi="仿宋" w:eastAsia="仿宋_GB2312" w:cs="Times New Roman"/>
          <w:color w:val="000000"/>
          <w:sz w:val="32"/>
          <w:szCs w:val="32"/>
        </w:rPr>
        <w:t>0</w:t>
      </w:r>
      <w:r>
        <w:rPr>
          <w:rFonts w:hint="eastAsia" w:ascii="仿宋_GB2312" w:hAnsi="仿宋" w:eastAsia="仿宋_GB2312" w:cs="Times New Roman"/>
          <w:color w:val="000000"/>
          <w:sz w:val="32"/>
          <w:szCs w:val="32"/>
        </w:rPr>
        <w:t>家检测中心进行</w:t>
      </w:r>
      <w:bookmarkStart w:id="0" w:name="OLE_LINK2"/>
      <w:r>
        <w:rPr>
          <w:rFonts w:hint="eastAsia" w:ascii="仿宋_GB2312" w:hAnsi="仿宋" w:eastAsia="仿宋_GB2312" w:cs="Times New Roman"/>
          <w:color w:val="000000"/>
          <w:sz w:val="32"/>
          <w:szCs w:val="32"/>
          <w:lang w:val="en-US" w:eastAsia="zh-CN"/>
        </w:rPr>
        <w:t>验证优化</w:t>
      </w:r>
      <w:bookmarkEnd w:id="0"/>
      <w:r>
        <w:rPr>
          <w:rFonts w:hint="eastAsia" w:ascii="仿宋_GB2312" w:hAnsi="仿宋" w:eastAsia="仿宋_GB2312" w:cs="Times New Roman"/>
          <w:color w:val="000000"/>
          <w:sz w:val="32"/>
          <w:szCs w:val="32"/>
        </w:rPr>
        <w:t>。</w:t>
      </w:r>
      <w:bookmarkStart w:id="1" w:name="_GoBack"/>
      <w:bookmarkEnd w:id="1"/>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（二）</w:t>
      </w:r>
      <w:r>
        <w:rPr>
          <w:rFonts w:hint="eastAsia" w:ascii="仿宋_GB2312" w:hAnsi="仿宋" w:eastAsia="仿宋_GB2312" w:cs="Times New Roman"/>
          <w:color w:val="000000"/>
          <w:sz w:val="32"/>
          <w:szCs w:val="32"/>
        </w:rPr>
        <w:t>重点课题</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常见慢病检验指标多地域验证与评价</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研究内容：</w:t>
      </w:r>
      <w:r>
        <w:rPr>
          <w:rFonts w:ascii="仿宋_GB2312" w:hAnsi="仿宋" w:eastAsia="仿宋_GB2312" w:cs="Times New Roman"/>
          <w:color w:val="000000"/>
          <w:sz w:val="32"/>
          <w:szCs w:val="32"/>
        </w:rPr>
        <w:t>针对</w:t>
      </w:r>
      <w:r>
        <w:rPr>
          <w:rFonts w:hint="eastAsia" w:ascii="仿宋_GB2312" w:hAnsi="仿宋" w:eastAsia="仿宋_GB2312" w:cs="Times New Roman"/>
          <w:color w:val="000000"/>
          <w:sz w:val="32"/>
          <w:szCs w:val="32"/>
        </w:rPr>
        <w:t>影响检验结果的</w:t>
      </w:r>
      <w:r>
        <w:rPr>
          <w:rFonts w:ascii="仿宋_GB2312" w:hAnsi="仿宋" w:eastAsia="仿宋_GB2312" w:cs="Times New Roman"/>
          <w:color w:val="000000"/>
          <w:sz w:val="32"/>
          <w:szCs w:val="32"/>
        </w:rPr>
        <w:t>风险点，从</w:t>
      </w:r>
      <w:r>
        <w:rPr>
          <w:rFonts w:hint="eastAsia" w:ascii="仿宋_GB2312" w:hAnsi="仿宋" w:eastAsia="仿宋_GB2312" w:cs="Times New Roman"/>
          <w:color w:val="000000"/>
          <w:sz w:val="32"/>
          <w:szCs w:val="32"/>
        </w:rPr>
        <w:t>包含但不限于样本采集、样本运输</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人员操作</w:t>
      </w:r>
      <w:r>
        <w:rPr>
          <w:rFonts w:ascii="仿宋_GB2312" w:hAnsi="仿宋" w:eastAsia="仿宋_GB2312" w:cs="Times New Roman"/>
          <w:color w:val="000000"/>
          <w:sz w:val="32"/>
          <w:szCs w:val="32"/>
        </w:rPr>
        <w:t>等角度</w:t>
      </w:r>
      <w:r>
        <w:rPr>
          <w:rFonts w:hint="eastAsia" w:ascii="仿宋_GB2312" w:hAnsi="仿宋" w:eastAsia="仿宋_GB2312" w:cs="Times New Roman"/>
          <w:color w:val="000000"/>
          <w:sz w:val="32"/>
          <w:szCs w:val="32"/>
        </w:rPr>
        <w:t>形成规范流程；根据中国成年人群年龄分布设立不同区域的多维度调查区间，采集检验中心所在地区样本。</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考核指标：产出一套人员培训工作报告，采集样本不少于2</w:t>
      </w:r>
      <w:r>
        <w:rPr>
          <w:rFonts w:ascii="仿宋_GB2312" w:hAnsi="仿宋" w:eastAsia="仿宋_GB2312" w:cs="Times New Roman"/>
          <w:color w:val="000000"/>
          <w:sz w:val="32"/>
          <w:szCs w:val="32"/>
        </w:rPr>
        <w:t>00</w:t>
      </w:r>
      <w:r>
        <w:rPr>
          <w:rFonts w:hint="eastAsia" w:ascii="仿宋_GB2312" w:hAnsi="仿宋" w:eastAsia="仿宋_GB2312" w:cs="Times New Roman"/>
          <w:color w:val="000000"/>
          <w:sz w:val="32"/>
          <w:szCs w:val="32"/>
        </w:rPr>
        <w:t>例。</w:t>
      </w:r>
    </w:p>
    <w:p>
      <w:pPr>
        <w:ind w:firstLine="640" w:firstLineChars="200"/>
        <w:rPr>
          <w:rFonts w:ascii="黑体" w:hAnsi="黑体" w:eastAsia="黑体"/>
          <w:sz w:val="32"/>
          <w:szCs w:val="32"/>
        </w:rPr>
      </w:pPr>
      <w:r>
        <w:rPr>
          <w:rFonts w:ascii="黑体" w:hAnsi="黑体" w:eastAsia="黑体"/>
          <w:sz w:val="32"/>
          <w:szCs w:val="32"/>
        </w:rPr>
        <w:t>三、课题研究周期</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原则上课题研究周期为</w:t>
      </w:r>
      <w:r>
        <w:rPr>
          <w:rFonts w:hint="eastAsia" w:ascii="仿宋_GB2312" w:hAnsi="仿宋" w:eastAsia="仿宋_GB2312" w:cs="Times New Roman"/>
          <w:color w:val="000000"/>
          <w:sz w:val="32"/>
          <w:szCs w:val="32"/>
        </w:rPr>
        <w:t>18</w:t>
      </w:r>
      <w:r>
        <w:rPr>
          <w:rFonts w:ascii="仿宋_GB2312" w:hAnsi="仿宋" w:eastAsia="仿宋_GB2312" w:cs="Times New Roman"/>
          <w:color w:val="000000"/>
          <w:sz w:val="32"/>
          <w:szCs w:val="32"/>
        </w:rPr>
        <w:t>个月。</w:t>
      </w:r>
    </w:p>
    <w:p>
      <w:pPr>
        <w:ind w:firstLine="640" w:firstLineChars="200"/>
        <w:rPr>
          <w:rFonts w:ascii="黑体" w:hAnsi="黑体" w:eastAsia="黑体"/>
          <w:sz w:val="32"/>
          <w:szCs w:val="32"/>
        </w:rPr>
      </w:pPr>
      <w:r>
        <w:rPr>
          <w:rFonts w:ascii="黑体" w:hAnsi="黑体" w:eastAsia="黑体"/>
          <w:sz w:val="32"/>
          <w:szCs w:val="32"/>
        </w:rPr>
        <w:t>四、课题管理</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（一）课题申报</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申请人填写《检验检查结果智能互认应用研究》</w:t>
      </w:r>
      <w:r>
        <w:rPr>
          <w:rFonts w:hint="eastAsia" w:ascii="仿宋_GB2312" w:hAnsi="仿宋" w:eastAsia="仿宋_GB2312" w:cs="Times New Roman"/>
          <w:color w:val="000000"/>
          <w:sz w:val="32"/>
          <w:szCs w:val="32"/>
        </w:rPr>
        <w:t>申报书</w:t>
      </w:r>
      <w:r>
        <w:rPr>
          <w:rFonts w:ascii="仿宋_GB2312" w:hAnsi="仿宋" w:eastAsia="仿宋_GB2312" w:cs="Times New Roman"/>
          <w:color w:val="000000"/>
          <w:sz w:val="32"/>
          <w:szCs w:val="32"/>
        </w:rPr>
        <w:t>（附件 2），申</w:t>
      </w:r>
      <w:r>
        <w:rPr>
          <w:rFonts w:hint="eastAsia" w:ascii="仿宋_GB2312" w:hAnsi="仿宋" w:eastAsia="仿宋_GB2312" w:cs="Times New Roman"/>
          <w:color w:val="000000"/>
          <w:sz w:val="32"/>
          <w:szCs w:val="32"/>
        </w:rPr>
        <w:t>报</w:t>
      </w:r>
      <w:r>
        <w:rPr>
          <w:rFonts w:ascii="仿宋_GB2312" w:hAnsi="仿宋" w:eastAsia="仿宋_GB2312" w:cs="Times New Roman"/>
          <w:color w:val="000000"/>
          <w:sz w:val="32"/>
          <w:szCs w:val="32"/>
        </w:rPr>
        <w:t>书 word 版本及 pdf 扫描件（签字、盖章）于2024年5月</w:t>
      </w:r>
      <w:r>
        <w:rPr>
          <w:rFonts w:hint="eastAsia" w:ascii="仿宋_GB2312" w:hAnsi="仿宋" w:eastAsia="仿宋_GB2312" w:cs="Times New Roman"/>
          <w:color w:val="000000"/>
          <w:sz w:val="32"/>
          <w:szCs w:val="32"/>
        </w:rPr>
        <w:t>2</w:t>
      </w:r>
      <w:r>
        <w:rPr>
          <w:rFonts w:ascii="仿宋_GB2312" w:hAnsi="仿宋" w:eastAsia="仿宋_GB2312" w:cs="Times New Roman"/>
          <w:color w:val="000000"/>
          <w:sz w:val="32"/>
          <w:szCs w:val="32"/>
        </w:rPr>
        <w:t>5日17:00前发送至电子邮箱，文件名及邮件主题为“检验检查结果智能互认应用研究+单位+姓名”。</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（二）</w:t>
      </w:r>
      <w:r>
        <w:rPr>
          <w:rFonts w:hint="eastAsia" w:ascii="仿宋_GB2312" w:hAnsi="仿宋" w:eastAsia="仿宋_GB2312" w:cs="Times New Roman"/>
          <w:color w:val="000000"/>
          <w:sz w:val="32"/>
          <w:szCs w:val="32"/>
        </w:rPr>
        <w:t>立项答辩会</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我所收到申请书后，将组织课题立项答辩会，由申请人从立项依据、研究方法、创新点等方面进行介绍，本项目专家委员会对参评课题进行审核评议。</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通过专家评议的申报单位，我所将发布通知，并给予</w:t>
      </w:r>
      <w:r>
        <w:rPr>
          <w:rFonts w:hint="eastAsia" w:ascii="仿宋_GB2312" w:hAnsi="仿宋" w:eastAsia="仿宋_GB2312" w:cs="Times New Roman"/>
          <w:color w:val="000000"/>
          <w:sz w:val="32"/>
          <w:szCs w:val="32"/>
        </w:rPr>
        <w:t>人民币10,000-100,000</w:t>
      </w:r>
      <w:r>
        <w:rPr>
          <w:rFonts w:ascii="仿宋_GB2312" w:hAnsi="仿宋" w:eastAsia="仿宋_GB2312" w:cs="Times New Roman"/>
          <w:color w:val="000000"/>
          <w:sz w:val="32"/>
          <w:szCs w:val="32"/>
        </w:rPr>
        <w:t>经费支持</w:t>
      </w:r>
      <w:r>
        <w:rPr>
          <w:rFonts w:hint="eastAsia" w:ascii="仿宋_GB2312" w:hAnsi="仿宋" w:eastAsia="仿宋_GB2312" w:cs="Times New Roman"/>
          <w:color w:val="000000"/>
          <w:sz w:val="32"/>
          <w:szCs w:val="32"/>
        </w:rPr>
        <w:t>，</w:t>
      </w:r>
      <w:r>
        <w:rPr>
          <w:rFonts w:ascii="仿宋_GB2312" w:hAnsi="仿宋" w:eastAsia="仿宋_GB2312" w:cs="Times New Roman"/>
          <w:color w:val="000000"/>
          <w:sz w:val="32"/>
          <w:szCs w:val="32"/>
        </w:rPr>
        <w:t>项目实施费用不足部分由申报单位自行承担。</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（三）</w:t>
      </w:r>
      <w:r>
        <w:rPr>
          <w:rFonts w:hint="eastAsia" w:ascii="仿宋_GB2312" w:hAnsi="仿宋" w:eastAsia="仿宋_GB2312" w:cs="Times New Roman"/>
          <w:color w:val="000000"/>
          <w:sz w:val="32"/>
          <w:szCs w:val="32"/>
        </w:rPr>
        <w:t>结题答辩会</w:t>
      </w:r>
    </w:p>
    <w:p>
      <w:pPr>
        <w:spacing w:line="560" w:lineRule="exact"/>
        <w:ind w:firstLine="640" w:firstLineChars="200"/>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通过立项的研究课题完成后，我所将组织结题答辩会，由申请人提交本课题的研究报告并进行成果汇报。</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（四）其他事项</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重大课题申请单位</w:t>
      </w:r>
      <w:r>
        <w:rPr>
          <w:rFonts w:ascii="仿宋_GB2312" w:hAnsi="仿宋" w:eastAsia="仿宋_GB2312" w:cs="Times New Roman"/>
          <w:color w:val="000000"/>
          <w:sz w:val="32"/>
          <w:szCs w:val="32"/>
        </w:rPr>
        <w:t>应至少发表</w:t>
      </w:r>
      <w:r>
        <w:rPr>
          <w:rFonts w:hint="eastAsia" w:ascii="仿宋_GB2312" w:hAnsi="仿宋" w:eastAsia="仿宋_GB2312" w:cs="Times New Roman"/>
          <w:color w:val="000000"/>
          <w:sz w:val="32"/>
          <w:szCs w:val="32"/>
        </w:rPr>
        <w:t>2</w:t>
      </w:r>
      <w:r>
        <w:rPr>
          <w:rFonts w:ascii="仿宋_GB2312" w:hAnsi="仿宋" w:eastAsia="仿宋_GB2312" w:cs="Times New Roman"/>
          <w:color w:val="000000"/>
          <w:sz w:val="32"/>
          <w:szCs w:val="32"/>
        </w:rPr>
        <w:t>篇与</w:t>
      </w:r>
      <w:r>
        <w:rPr>
          <w:rFonts w:hint="eastAsia" w:ascii="仿宋_GB2312" w:hAnsi="仿宋" w:eastAsia="仿宋_GB2312" w:cs="Times New Roman"/>
          <w:color w:val="000000"/>
          <w:sz w:val="32"/>
          <w:szCs w:val="32"/>
        </w:rPr>
        <w:t>项目</w:t>
      </w:r>
      <w:r>
        <w:rPr>
          <w:rFonts w:ascii="仿宋_GB2312" w:hAnsi="仿宋" w:eastAsia="仿宋_GB2312" w:cs="Times New Roman"/>
          <w:color w:val="000000"/>
          <w:sz w:val="32"/>
          <w:szCs w:val="32"/>
        </w:rPr>
        <w:t>研究相关的论文</w:t>
      </w:r>
      <w:r>
        <w:rPr>
          <w:rFonts w:hint="eastAsia" w:ascii="仿宋_GB2312" w:hAnsi="仿宋" w:eastAsia="仿宋_GB2312" w:cs="Times New Roman"/>
          <w:color w:val="000000"/>
          <w:sz w:val="32"/>
          <w:szCs w:val="32"/>
        </w:rPr>
        <w:t>；一个标准立项。</w:t>
      </w:r>
    </w:p>
    <w:p>
      <w:pPr>
        <w:widowControl/>
        <w:jc w:val="left"/>
      </w:pP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2MzhhYmFmNTM0YWM1OWI3N2VlMWRhMzAxZDhiNzQifQ=="/>
  </w:docVars>
  <w:rsids>
    <w:rsidRoot w:val="3A4570E2"/>
    <w:rsid w:val="000E6BBA"/>
    <w:rsid w:val="00146D9F"/>
    <w:rsid w:val="00163FD5"/>
    <w:rsid w:val="00184D79"/>
    <w:rsid w:val="005D3703"/>
    <w:rsid w:val="007303E0"/>
    <w:rsid w:val="008C024C"/>
    <w:rsid w:val="00947A3D"/>
    <w:rsid w:val="009D1A86"/>
    <w:rsid w:val="009E7EB2"/>
    <w:rsid w:val="00C102E6"/>
    <w:rsid w:val="00CC1D1B"/>
    <w:rsid w:val="00D34E3A"/>
    <w:rsid w:val="00DE29EA"/>
    <w:rsid w:val="01E74ACC"/>
    <w:rsid w:val="02FD1507"/>
    <w:rsid w:val="0A630351"/>
    <w:rsid w:val="0CF167FE"/>
    <w:rsid w:val="0DB066B9"/>
    <w:rsid w:val="0FAC2EB1"/>
    <w:rsid w:val="108461E0"/>
    <w:rsid w:val="117B0D8C"/>
    <w:rsid w:val="164A64A2"/>
    <w:rsid w:val="1BAE4F56"/>
    <w:rsid w:val="25154E54"/>
    <w:rsid w:val="2BFF463C"/>
    <w:rsid w:val="339C103A"/>
    <w:rsid w:val="3A4570E2"/>
    <w:rsid w:val="3C445E89"/>
    <w:rsid w:val="418539ED"/>
    <w:rsid w:val="4D2B4CD9"/>
    <w:rsid w:val="4F1B1641"/>
    <w:rsid w:val="55456CB4"/>
    <w:rsid w:val="5C0D7E00"/>
    <w:rsid w:val="63716EC6"/>
    <w:rsid w:val="68C956C3"/>
    <w:rsid w:val="6A9223E2"/>
    <w:rsid w:val="72444124"/>
    <w:rsid w:val="73581218"/>
    <w:rsid w:val="776E6C48"/>
    <w:rsid w:val="797C4CA5"/>
    <w:rsid w:val="7B963516"/>
    <w:rsid w:val="7C12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214"/>
      <w:ind w:left="760"/>
    </w:pPr>
    <w:rPr>
      <w:sz w:val="32"/>
      <w:szCs w:val="32"/>
    </w:rPr>
  </w:style>
  <w:style w:type="paragraph" w:styleId="3">
    <w:name w:val="Normal (Web)"/>
    <w:basedOn w:val="1"/>
    <w:autoRedefine/>
    <w:qFormat/>
    <w:uiPriority w:val="99"/>
    <w:pPr>
      <w:spacing w:beforeAutospacing="1" w:afterAutospacing="1"/>
      <w:jc w:val="left"/>
    </w:pPr>
    <w:rPr>
      <w:rFonts w:cs="Times New Roman"/>
      <w:kern w:val="0"/>
      <w:sz w:val="24"/>
    </w:rPr>
  </w:style>
  <w:style w:type="table" w:styleId="5">
    <w:name w:val="Table Grid"/>
    <w:autoRedefine/>
    <w:qFormat/>
    <w:uiPriority w:val="0"/>
    <w:rPr>
      <w:rFonts w:asciiTheme="minorHAnsi" w:hAnsiTheme="minorHAnsi" w:eastAsiaTheme="minorEastAsia" w:cstheme="minorBid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7">
    <w:name w:val="Strong"/>
    <w:basedOn w:val="6"/>
    <w:autoRedefine/>
    <w:qFormat/>
    <w:uiPriority w:val="0"/>
    <w:rPr>
      <w:b/>
    </w:rPr>
  </w:style>
  <w:style w:type="character" w:styleId="8">
    <w:name w:val="Hyperlink"/>
    <w:basedOn w:val="6"/>
    <w:autoRedefine/>
    <w:qFormat/>
    <w:uiPriority w:val="0"/>
    <w:rPr>
      <w:color w:val="0026E5" w:themeColor="hyperlink"/>
      <w:u w:val="single"/>
      <w14:textFill>
        <w14:solidFill>
          <w14:schemeClr w14:val="hlink"/>
        </w14:solidFill>
      </w14:textFill>
    </w:rPr>
  </w:style>
  <w:style w:type="table" w:customStyle="1" w:styleId="9">
    <w:name w:val="网格型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0">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547</Words>
  <Characters>3119</Characters>
  <Lines>25</Lines>
  <Paragraphs>7</Paragraphs>
  <TotalTime>0</TotalTime>
  <ScaleCrop>false</ScaleCrop>
  <LinksUpToDate>false</LinksUpToDate>
  <CharactersWithSpaces>3659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2024-04-22T02:43:00Z</dcterms:created>
  <dc:creator>M茜M</dc:creator>
  <cp:lastModifiedBy>陈善吉</cp:lastModifiedBy>
  <dcterms:modified xsi:type="dcterms:W3CDTF">2024-05-14T04:00:57Z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DAFB61FD97FF458FB2C7A503EE51E81E_13</vt:lpwstr>
  </property>
</Properties>
</file>