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line="560" w:lineRule="exact"/>
        <w:rPr>
          <w:rFonts w:ascii="黑体" w:hAnsi="黑体" w:eastAsia="黑体" w:cs="黑体"/>
          <w:sz w:val="32"/>
          <w:szCs w:val="32"/>
        </w:rPr>
      </w:pPr>
      <w:bookmarkStart w:id="0" w:name="_Hlk148706140"/>
      <w:r>
        <w:rPr>
          <w:rFonts w:hint="eastAsia" w:ascii="黑体" w:hAnsi="黑体" w:eastAsia="黑体" w:cs="黑体"/>
          <w:sz w:val="32"/>
          <w:szCs w:val="32"/>
        </w:rPr>
        <w:t>附件1</w:t>
      </w:r>
    </w:p>
    <w:p>
      <w:pPr>
        <w:spacing w:before="30" w:line="560" w:lineRule="exact"/>
        <w:ind w:left="120"/>
        <w:rPr>
          <w:rFonts w:ascii="宋体" w:hAnsi="宋体" w:eastAsia="宋体" w:cs="宋体"/>
          <w:sz w:val="44"/>
          <w:szCs w:val="44"/>
        </w:rPr>
      </w:pPr>
    </w:p>
    <w:p>
      <w:pPr>
        <w:spacing w:before="30" w:line="560" w:lineRule="exact"/>
        <w:ind w:left="120"/>
        <w:jc w:val="center"/>
        <w:rPr>
          <w:rFonts w:hint="eastAsia" w:ascii="宋体" w:hAnsi="宋体" w:eastAsia="宋体" w:cs="宋体"/>
          <w:b/>
          <w:sz w:val="44"/>
          <w:szCs w:val="44"/>
        </w:rPr>
      </w:pPr>
      <w:r>
        <w:rPr>
          <w:rFonts w:hint="eastAsia" w:ascii="宋体" w:hAnsi="宋体" w:eastAsia="宋体" w:cs="宋体"/>
          <w:b/>
          <w:sz w:val="44"/>
          <w:szCs w:val="44"/>
        </w:rPr>
        <w:t>“基层数字化智慧卫健运营服务模式与</w:t>
      </w:r>
    </w:p>
    <w:p>
      <w:pPr>
        <w:spacing w:before="30" w:line="560" w:lineRule="exact"/>
        <w:ind w:left="120"/>
        <w:jc w:val="center"/>
        <w:rPr>
          <w:rFonts w:ascii="宋体" w:hAnsi="宋体" w:eastAsia="宋体" w:cs="宋体"/>
          <w:b/>
          <w:sz w:val="44"/>
          <w:szCs w:val="44"/>
        </w:rPr>
      </w:pPr>
      <w:r>
        <w:rPr>
          <w:rFonts w:hint="eastAsia" w:ascii="宋体" w:hAnsi="宋体" w:eastAsia="宋体" w:cs="宋体"/>
          <w:b/>
          <w:sz w:val="44"/>
          <w:szCs w:val="44"/>
        </w:rPr>
        <w:t>示范应用研究”项目申报说明</w:t>
      </w:r>
    </w:p>
    <w:p>
      <w:pPr>
        <w:spacing w:line="560" w:lineRule="exact"/>
        <w:rPr>
          <w:rFonts w:ascii="宋体" w:hAnsi="Calibri" w:eastAsia="宋体" w:cs="Times New Roman"/>
          <w:b/>
          <w:sz w:val="20"/>
          <w:szCs w:val="32"/>
        </w:rPr>
      </w:pP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以人民群众的生命安全和身体健康为核心，立足基层卫生健康发展实际，围绕基层医疗机构之间的检验结果等诊疗信息互通、共享、共用的难点问题，充分利用数字化、信息化、网络化、智能化等新兴技术构建基层智慧卫生健康服务体系，普及全域一体化信息平台，连接全国和区域（省、市）优质医疗资源，导入健康促进适宜技术和服务，可视化和量化健康管理效果，探索解决基层健康卫生服务能力不足等痛点问题，助力区（县）域智慧卫生健康事业高质量发展。</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一、研究目标</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以人民群众的生命安全和身体健康为核心，以区（县）域为单位，从卫生、医疗和健康三个纬度，利用数字化、人工智能、远程医疗等技术，以基层居民健康全生命周期为主线，以数字化为手段，提升基层医务人员的能力和水平；降低基层居民的患病率、死亡率，提高其预期健康寿命，增强获得感、满足感、幸福感。</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开展以区（县）域为单位的医学检验服务与平台系统的需求调研；编写基层检验标准化、健康预防、肿瘤早筛等医学检验服务需求分析与功能设计方案；编写关于区域医学检验中心诊断与医疗联动等基层检验市场环境分析。</w:t>
      </w:r>
    </w:p>
    <w:p>
      <w:pPr>
        <w:spacing w:line="56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二、研究方向</w:t>
      </w:r>
    </w:p>
    <w:p>
      <w:pPr>
        <w:widowControl/>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一</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区（县）域医学检验资源区（县）-乡-村-家庭数智化共享研究；</w:t>
      </w:r>
      <w:r>
        <w:rPr>
          <w:rFonts w:ascii="仿宋_GB2312" w:hAnsi="微软雅黑" w:eastAsia="仿宋_GB2312" w:cs="宋体"/>
          <w:kern w:val="0"/>
          <w:sz w:val="32"/>
          <w:szCs w:val="32"/>
        </w:rPr>
        <w:t xml:space="preserve"> </w:t>
      </w:r>
    </w:p>
    <w:p>
      <w:pPr>
        <w:widowControl/>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二</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区（县）域医学检验同质化、标准化、智能化研究；</w:t>
      </w:r>
    </w:p>
    <w:p>
      <w:pPr>
        <w:widowControl/>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三</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基于质控的区域医学检验结果互认研究；</w:t>
      </w:r>
    </w:p>
    <w:p>
      <w:pPr>
        <w:widowControl/>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四</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医学检验生物样本全流程服务链可视化、智能化研究；</w:t>
      </w:r>
    </w:p>
    <w:p>
      <w:pPr>
        <w:widowControl/>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五</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基于数字技术的区（县）域医学检验连续服务平台示范应用研究。</w:t>
      </w:r>
    </w:p>
    <w:p>
      <w:pPr>
        <w:spacing w:line="560" w:lineRule="exact"/>
        <w:ind w:left="760"/>
        <w:rPr>
          <w:rFonts w:ascii="黑体" w:hAnsi="Calibri" w:eastAsia="黑体" w:cs="Times New Roman"/>
          <w:sz w:val="32"/>
          <w:szCs w:val="32"/>
        </w:rPr>
      </w:pPr>
      <w:r>
        <w:rPr>
          <w:rFonts w:hint="eastAsia" w:ascii="黑体" w:hAnsi="Calibri" w:eastAsia="黑体" w:cs="Times New Roman"/>
          <w:sz w:val="32"/>
          <w:szCs w:val="32"/>
        </w:rPr>
        <w:t>三、课题研究周期</w:t>
      </w:r>
    </w:p>
    <w:p>
      <w:pPr>
        <w:widowControl/>
        <w:shd w:val="clear" w:color="auto" w:fill="FFFFFF"/>
        <w:spacing w:line="560" w:lineRule="exact"/>
        <w:ind w:firstLine="646"/>
        <w:jc w:val="left"/>
        <w:rPr>
          <w:rFonts w:ascii="仿宋_GB2312" w:hAnsi="微软雅黑" w:eastAsia="仿宋_GB2312" w:cs="宋体"/>
          <w:kern w:val="0"/>
          <w:sz w:val="32"/>
          <w:szCs w:val="32"/>
        </w:rPr>
      </w:pPr>
      <w:r>
        <w:rPr>
          <w:rFonts w:ascii="仿宋_GB2312" w:hAnsi="微软雅黑" w:eastAsia="仿宋_GB2312" w:cs="宋体"/>
          <w:kern w:val="0"/>
          <w:sz w:val="32"/>
          <w:szCs w:val="32"/>
        </w:rPr>
        <w:t>课题研究周期为</w:t>
      </w:r>
      <w:r>
        <w:rPr>
          <w:rFonts w:hint="eastAsia" w:ascii="仿宋_GB2312" w:hAnsi="微软雅黑" w:eastAsia="仿宋_GB2312" w:cs="宋体"/>
          <w:kern w:val="0"/>
          <w:sz w:val="32"/>
          <w:szCs w:val="32"/>
        </w:rPr>
        <w:t>1年</w:t>
      </w:r>
      <w:r>
        <w:rPr>
          <w:rFonts w:ascii="仿宋_GB2312" w:hAnsi="微软雅黑" w:eastAsia="仿宋_GB2312" w:cs="宋体"/>
          <w:kern w:val="0"/>
          <w:sz w:val="32"/>
          <w:szCs w:val="32"/>
        </w:rPr>
        <w:t>。</w:t>
      </w:r>
    </w:p>
    <w:p>
      <w:pPr>
        <w:spacing w:line="560" w:lineRule="exact"/>
        <w:ind w:left="760"/>
        <w:rPr>
          <w:rFonts w:ascii="黑体" w:hAnsi="Calibri" w:eastAsia="黑体" w:cs="Times New Roman"/>
          <w:sz w:val="32"/>
          <w:szCs w:val="32"/>
        </w:rPr>
      </w:pPr>
      <w:r>
        <w:rPr>
          <w:rFonts w:hint="eastAsia" w:ascii="黑体" w:hAnsi="Calibri" w:eastAsia="黑体" w:cs="Times New Roman"/>
          <w:sz w:val="32"/>
          <w:szCs w:val="32"/>
        </w:rPr>
        <w:t>四、课题管理</w:t>
      </w:r>
    </w:p>
    <w:p>
      <w:pPr>
        <w:spacing w:line="560" w:lineRule="exact"/>
        <w:ind w:left="760"/>
        <w:rPr>
          <w:rFonts w:ascii="楷体_GB2312" w:hAnsi="Calibri" w:eastAsia="楷体_GB2312" w:cs="Times New Roman"/>
          <w:sz w:val="32"/>
          <w:szCs w:val="32"/>
        </w:rPr>
      </w:pPr>
      <w:r>
        <w:rPr>
          <w:rFonts w:hint="eastAsia" w:ascii="楷体_GB2312" w:hAnsi="Calibri" w:eastAsia="楷体_GB2312" w:cs="Times New Roman"/>
          <w:sz w:val="32"/>
          <w:szCs w:val="32"/>
        </w:rPr>
        <w:t>（一）课题申报</w:t>
      </w:r>
    </w:p>
    <w:p>
      <w:pPr>
        <w:widowControl/>
        <w:shd w:val="clear" w:color="auto" w:fill="FFFFFF"/>
        <w:spacing w:line="560" w:lineRule="exact"/>
        <w:ind w:firstLine="646"/>
        <w:rPr>
          <w:rFonts w:ascii="仿宋_GB2312" w:hAnsi="微软雅黑" w:eastAsia="仿宋_GB2312" w:cs="宋体"/>
          <w:kern w:val="0"/>
          <w:sz w:val="32"/>
          <w:szCs w:val="32"/>
        </w:rPr>
      </w:pPr>
      <w:r>
        <w:rPr>
          <w:rFonts w:ascii="仿宋_GB2312" w:hAnsi="微软雅黑" w:eastAsia="仿宋_GB2312" w:cs="宋体"/>
          <w:kern w:val="0"/>
          <w:sz w:val="32"/>
          <w:szCs w:val="32"/>
        </w:rPr>
        <w:t>申请人填写《</w:t>
      </w:r>
      <w:r>
        <w:rPr>
          <w:rFonts w:hint="eastAsia" w:ascii="仿宋_GB2312" w:hAnsi="微软雅黑" w:eastAsia="仿宋_GB2312" w:cs="宋体"/>
          <w:kern w:val="0"/>
          <w:sz w:val="32"/>
          <w:szCs w:val="32"/>
        </w:rPr>
        <w:t>基层数字化智慧卫健运营服务模式与示范应用研究项目申请书</w:t>
      </w:r>
      <w:r>
        <w:rPr>
          <w:rFonts w:ascii="仿宋_GB2312" w:hAnsi="微软雅黑" w:eastAsia="仿宋_GB2312" w:cs="宋体"/>
          <w:kern w:val="0"/>
          <w:sz w:val="32"/>
          <w:szCs w:val="32"/>
        </w:rPr>
        <w:t>》（附件 2），申请书 word 版本及 pdf 扫描件（签字、盖章）于202</w:t>
      </w:r>
      <w:r>
        <w:rPr>
          <w:rFonts w:hint="eastAsia" w:ascii="仿宋_GB2312" w:hAnsi="微软雅黑" w:eastAsia="仿宋_GB2312" w:cs="宋体"/>
          <w:kern w:val="0"/>
          <w:sz w:val="32"/>
          <w:szCs w:val="32"/>
        </w:rPr>
        <w:t>4</w:t>
      </w:r>
      <w:r>
        <w:rPr>
          <w:rFonts w:ascii="仿宋_GB2312" w:hAnsi="微软雅黑" w:eastAsia="仿宋_GB2312" w:cs="宋体"/>
          <w:kern w:val="0"/>
          <w:sz w:val="32"/>
          <w:szCs w:val="32"/>
        </w:rPr>
        <w:t>年</w:t>
      </w:r>
      <w:r>
        <w:rPr>
          <w:rFonts w:hint="eastAsia" w:ascii="仿宋_GB2312" w:hAnsi="微软雅黑" w:eastAsia="仿宋_GB2312" w:cs="宋体"/>
          <w:kern w:val="0"/>
          <w:sz w:val="32"/>
          <w:szCs w:val="32"/>
        </w:rPr>
        <w:t>5</w:t>
      </w:r>
      <w:r>
        <w:rPr>
          <w:rFonts w:ascii="仿宋_GB2312" w:hAnsi="微软雅黑" w:eastAsia="仿宋_GB2312" w:cs="宋体"/>
          <w:kern w:val="0"/>
          <w:sz w:val="32"/>
          <w:szCs w:val="32"/>
        </w:rPr>
        <w:t>月</w:t>
      </w:r>
      <w:r>
        <w:rPr>
          <w:rFonts w:hint="eastAsia" w:ascii="仿宋_GB2312" w:hAnsi="微软雅黑" w:eastAsia="仿宋_GB2312" w:cs="宋体"/>
          <w:kern w:val="0"/>
          <w:sz w:val="32"/>
          <w:szCs w:val="32"/>
        </w:rPr>
        <w:t>15</w:t>
      </w:r>
      <w:r>
        <w:rPr>
          <w:rFonts w:ascii="仿宋_GB2312" w:hAnsi="微软雅黑" w:eastAsia="仿宋_GB2312" w:cs="宋体"/>
          <w:kern w:val="0"/>
          <w:sz w:val="32"/>
          <w:szCs w:val="32"/>
        </w:rPr>
        <w:t>日前发送至电子邮箱，文件名及邮件主题为“</w:t>
      </w:r>
      <w:r>
        <w:rPr>
          <w:rFonts w:hint="eastAsia" w:ascii="仿宋_GB2312" w:hAnsi="微软雅黑" w:eastAsia="仿宋_GB2312" w:cs="宋体"/>
          <w:kern w:val="0"/>
          <w:sz w:val="32"/>
          <w:szCs w:val="32"/>
        </w:rPr>
        <w:t>基层数字卫健</w:t>
      </w:r>
      <w:r>
        <w:rPr>
          <w:rFonts w:ascii="仿宋_GB2312" w:hAnsi="微软雅黑" w:eastAsia="仿宋_GB2312" w:cs="宋体"/>
          <w:kern w:val="0"/>
          <w:sz w:val="32"/>
          <w:szCs w:val="32"/>
        </w:rPr>
        <w:t>+单位+姓名”。</w:t>
      </w:r>
    </w:p>
    <w:p>
      <w:pPr>
        <w:spacing w:line="560" w:lineRule="exact"/>
        <w:ind w:left="760"/>
        <w:rPr>
          <w:rFonts w:ascii="楷体_GB2312" w:hAnsi="Calibri" w:eastAsia="楷体_GB2312" w:cs="Times New Roman"/>
          <w:sz w:val="32"/>
          <w:szCs w:val="32"/>
        </w:rPr>
      </w:pPr>
      <w:r>
        <w:rPr>
          <w:rFonts w:hint="eastAsia" w:ascii="楷体_GB2312" w:hAnsi="Calibri" w:eastAsia="楷体_GB2312" w:cs="Times New Roman"/>
          <w:sz w:val="32"/>
          <w:szCs w:val="32"/>
        </w:rPr>
        <w:t>（二）申报答辩会</w:t>
      </w:r>
    </w:p>
    <w:p>
      <w:pPr>
        <w:widowControl/>
        <w:shd w:val="clear" w:color="auto" w:fill="FFFFFF"/>
        <w:spacing w:line="560" w:lineRule="exact"/>
        <w:ind w:firstLine="646"/>
        <w:rPr>
          <w:rFonts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医院研究所</w:t>
      </w:r>
      <w:r>
        <w:rPr>
          <w:rFonts w:ascii="仿宋_GB2312" w:hAnsi="微软雅黑" w:eastAsia="仿宋_GB2312" w:cs="宋体"/>
          <w:kern w:val="0"/>
          <w:sz w:val="32"/>
          <w:szCs w:val="32"/>
        </w:rPr>
        <w:t>收到申请书后，将组织答辩会，由申请人从立项依据、研究方法、创新点等方面进行介绍，本项目专家委员会对参评</w:t>
      </w:r>
      <w:r>
        <w:rPr>
          <w:rFonts w:hint="eastAsia" w:ascii="仿宋_GB2312" w:hAnsi="微软雅黑" w:eastAsia="仿宋_GB2312" w:cs="宋体"/>
          <w:kern w:val="0"/>
          <w:sz w:val="32"/>
          <w:szCs w:val="32"/>
        </w:rPr>
        <w:t>单位</w:t>
      </w:r>
      <w:r>
        <w:rPr>
          <w:rFonts w:ascii="仿宋_GB2312" w:hAnsi="微软雅黑" w:eastAsia="仿宋_GB2312" w:cs="宋体"/>
          <w:kern w:val="0"/>
          <w:sz w:val="32"/>
          <w:szCs w:val="32"/>
        </w:rPr>
        <w:t>进行审核评议</w:t>
      </w:r>
      <w:r>
        <w:rPr>
          <w:rFonts w:hint="eastAsia" w:ascii="仿宋_GB2312" w:hAnsi="微软雅黑" w:eastAsia="仿宋_GB2312" w:cs="宋体"/>
          <w:kern w:val="0"/>
          <w:sz w:val="32"/>
          <w:szCs w:val="32"/>
        </w:rPr>
        <w:t>，选出10家左右单位承担该课题</w:t>
      </w:r>
      <w:r>
        <w:rPr>
          <w:rFonts w:ascii="仿宋_GB2312" w:hAnsi="微软雅黑" w:eastAsia="仿宋_GB2312" w:cs="宋体"/>
          <w:kern w:val="0"/>
          <w:sz w:val="32"/>
          <w:szCs w:val="32"/>
        </w:rPr>
        <w:t>。</w:t>
      </w:r>
    </w:p>
    <w:p>
      <w:pPr>
        <w:widowControl/>
        <w:shd w:val="clear" w:color="auto" w:fill="FFFFFF"/>
        <w:spacing w:line="560" w:lineRule="exact"/>
        <w:ind w:firstLine="646"/>
        <w:rPr>
          <w:rFonts w:ascii="仿宋_GB2312" w:hAnsi="微软雅黑" w:eastAsia="仿宋_GB2312" w:cs="宋体"/>
          <w:kern w:val="0"/>
          <w:sz w:val="32"/>
          <w:szCs w:val="32"/>
        </w:rPr>
      </w:pPr>
      <w:r>
        <w:rPr>
          <w:rFonts w:ascii="仿宋_GB2312" w:hAnsi="微软雅黑" w:eastAsia="仿宋_GB2312" w:cs="宋体"/>
          <w:kern w:val="0"/>
          <w:sz w:val="32"/>
          <w:szCs w:val="32"/>
        </w:rPr>
        <w:t>通过专家评议的</w:t>
      </w:r>
      <w:r>
        <w:rPr>
          <w:rFonts w:hint="eastAsia" w:ascii="仿宋_GB2312" w:hAnsi="微软雅黑" w:eastAsia="仿宋_GB2312" w:cs="宋体"/>
          <w:kern w:val="0"/>
          <w:sz w:val="32"/>
          <w:szCs w:val="32"/>
        </w:rPr>
        <w:t>申报单位</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医院研究所</w:t>
      </w:r>
      <w:r>
        <w:rPr>
          <w:rFonts w:ascii="仿宋_GB2312" w:hAnsi="微软雅黑" w:eastAsia="仿宋_GB2312" w:cs="宋体"/>
          <w:kern w:val="0"/>
          <w:sz w:val="32"/>
          <w:szCs w:val="32"/>
        </w:rPr>
        <w:t>将发布通知，并给予人民币</w:t>
      </w:r>
      <w:r>
        <w:rPr>
          <w:rFonts w:hint="eastAsia" w:ascii="仿宋_GB2312" w:hAnsi="微软雅黑" w:eastAsia="仿宋_GB2312" w:cs="宋体"/>
          <w:kern w:val="0"/>
          <w:sz w:val="32"/>
          <w:szCs w:val="32"/>
        </w:rPr>
        <w:t>200,000元</w:t>
      </w:r>
      <w:r>
        <w:rPr>
          <w:rFonts w:hint="eastAsia" w:ascii="仿宋_GB2312" w:hAnsi="微软雅黑" w:eastAsia="仿宋_GB2312" w:cs="宋体"/>
          <w:kern w:val="0"/>
          <w:sz w:val="32"/>
          <w:szCs w:val="32"/>
          <w:lang w:val="en-US" w:eastAsia="zh-CN"/>
        </w:rPr>
        <w:t>左右</w:t>
      </w:r>
      <w:r>
        <w:rPr>
          <w:rFonts w:ascii="仿宋_GB2312" w:hAnsi="微软雅黑" w:eastAsia="仿宋_GB2312" w:cs="宋体"/>
          <w:kern w:val="0"/>
          <w:sz w:val="32"/>
          <w:szCs w:val="32"/>
        </w:rPr>
        <w:t>的经费支持</w:t>
      </w:r>
      <w:r>
        <w:rPr>
          <w:rFonts w:hint="eastAsia" w:ascii="仿宋_GB2312" w:hAnsi="微软雅黑" w:eastAsia="仿宋_GB2312" w:cs="宋体"/>
          <w:kern w:val="0"/>
          <w:sz w:val="32"/>
          <w:szCs w:val="32"/>
        </w:rPr>
        <w:t>，重大项目坚持发挥科研资金的战略牵引和创新引导作用，原则上项目配套资金与科研资金应不低于 5:1 匹配，项目实施费用不足部分由申报单位自筹。</w:t>
      </w:r>
    </w:p>
    <w:p>
      <w:pPr>
        <w:spacing w:line="560" w:lineRule="exact"/>
        <w:ind w:left="760"/>
        <w:rPr>
          <w:rFonts w:ascii="楷体_GB2312" w:hAnsi="Calibri" w:eastAsia="楷体_GB2312" w:cs="Times New Roman"/>
          <w:sz w:val="32"/>
          <w:szCs w:val="32"/>
        </w:rPr>
      </w:pPr>
      <w:r>
        <w:rPr>
          <w:rFonts w:hint="eastAsia" w:ascii="楷体_GB2312" w:hAnsi="Calibri" w:eastAsia="楷体_GB2312" w:cs="Times New Roman"/>
          <w:sz w:val="32"/>
          <w:szCs w:val="32"/>
        </w:rPr>
        <w:t>（三）中期考核</w:t>
      </w:r>
    </w:p>
    <w:p>
      <w:pPr>
        <w:widowControl/>
        <w:shd w:val="clear" w:color="auto" w:fill="FFFFFF"/>
        <w:spacing w:line="56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加强项目过程日常监督与管理，实行中期考核，对无法按时推进的科研项目，予以取消。</w:t>
      </w:r>
    </w:p>
    <w:p>
      <w:pPr>
        <w:widowControl/>
        <w:shd w:val="clear" w:color="auto" w:fill="FFFFFF"/>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（四）结题答辩会</w:t>
      </w:r>
    </w:p>
    <w:p>
      <w:pPr>
        <w:widowControl/>
        <w:shd w:val="clear" w:color="auto" w:fill="FFFFFF"/>
        <w:spacing w:line="560" w:lineRule="exact"/>
        <w:ind w:firstLine="646"/>
        <w:rPr>
          <w:rFonts w:ascii="仿宋_GB2312" w:hAnsi="微软雅黑" w:eastAsia="仿宋_GB2312" w:cs="宋体"/>
          <w:kern w:val="0"/>
          <w:sz w:val="32"/>
          <w:szCs w:val="32"/>
        </w:rPr>
      </w:pPr>
      <w:r>
        <w:rPr>
          <w:rFonts w:ascii="仿宋_GB2312" w:hAnsi="微软雅黑" w:eastAsia="仿宋_GB2312" w:cs="宋体"/>
          <w:kern w:val="0"/>
          <w:sz w:val="32"/>
          <w:szCs w:val="32"/>
        </w:rPr>
        <w:t>研究课题完成后，我所将组织结题答辩会，由申请人提交本课题的研究报告并进行成果汇报。</w:t>
      </w:r>
      <w:r>
        <w:rPr>
          <w:rFonts w:hint="eastAsia" w:ascii="仿宋_GB2312" w:hAnsi="微软雅黑" w:eastAsia="仿宋_GB2312" w:cs="宋体"/>
          <w:kern w:val="0"/>
          <w:sz w:val="32"/>
          <w:szCs w:val="32"/>
        </w:rPr>
        <w:t>组织结题答辩会，由申请人提交本课题的研究报告并进行成果汇报</w:t>
      </w:r>
      <w:r>
        <w:rPr>
          <w:rFonts w:ascii="仿宋_GB2312" w:hAnsi="微软雅黑" w:eastAsia="仿宋_GB2312" w:cs="宋体"/>
          <w:kern w:val="0"/>
          <w:sz w:val="32"/>
          <w:szCs w:val="32"/>
        </w:rPr>
        <w:t>。</w:t>
      </w:r>
      <w:bookmarkEnd w:id="0"/>
    </w:p>
    <w:p>
      <w:pPr>
        <w:pStyle w:val="2"/>
        <w:spacing w:line="560" w:lineRule="exact"/>
        <w:ind w:left="0" w:leftChars="0" w:firstLine="0" w:firstLineChars="0"/>
      </w:pPr>
    </w:p>
    <w:p>
      <w:pPr>
        <w:pStyle w:val="2"/>
        <w:spacing w:line="560" w:lineRule="exact"/>
        <w:ind w:left="0" w:leftChars="0" w:firstLine="0" w:firstLineChars="0"/>
      </w:pPr>
      <w:bookmarkStart w:id="1" w:name="_GoBack"/>
      <w:bookmarkEnd w:id="1"/>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ZjFlNGViY2YxMTJkYWNiNTJjNzZlMDBiZmI1Y2MifQ=="/>
  </w:docVars>
  <w:rsids>
    <w:rsidRoot w:val="0096119B"/>
    <w:rsid w:val="00024EC7"/>
    <w:rsid w:val="00110A1F"/>
    <w:rsid w:val="001252EF"/>
    <w:rsid w:val="001B50FB"/>
    <w:rsid w:val="0021048E"/>
    <w:rsid w:val="00236ACD"/>
    <w:rsid w:val="00286A84"/>
    <w:rsid w:val="002A3C78"/>
    <w:rsid w:val="002D0787"/>
    <w:rsid w:val="00332BE5"/>
    <w:rsid w:val="00407E9C"/>
    <w:rsid w:val="00412181"/>
    <w:rsid w:val="0041442F"/>
    <w:rsid w:val="0043462E"/>
    <w:rsid w:val="00442EB7"/>
    <w:rsid w:val="00471CB7"/>
    <w:rsid w:val="00483633"/>
    <w:rsid w:val="004A6BAD"/>
    <w:rsid w:val="004B09C2"/>
    <w:rsid w:val="00515BEC"/>
    <w:rsid w:val="00545DBF"/>
    <w:rsid w:val="005519E5"/>
    <w:rsid w:val="00577088"/>
    <w:rsid w:val="005B2D26"/>
    <w:rsid w:val="005E4B55"/>
    <w:rsid w:val="0062448B"/>
    <w:rsid w:val="006D0709"/>
    <w:rsid w:val="006F27B9"/>
    <w:rsid w:val="008660DC"/>
    <w:rsid w:val="0096119B"/>
    <w:rsid w:val="009833DE"/>
    <w:rsid w:val="009E13A5"/>
    <w:rsid w:val="00A4410D"/>
    <w:rsid w:val="00A63CD3"/>
    <w:rsid w:val="00A847BF"/>
    <w:rsid w:val="00AF1649"/>
    <w:rsid w:val="00B25F5A"/>
    <w:rsid w:val="00B30A67"/>
    <w:rsid w:val="00B454C0"/>
    <w:rsid w:val="00B50598"/>
    <w:rsid w:val="00C320D3"/>
    <w:rsid w:val="00C90C37"/>
    <w:rsid w:val="00CC708C"/>
    <w:rsid w:val="00D90620"/>
    <w:rsid w:val="00DC2A90"/>
    <w:rsid w:val="00DF4747"/>
    <w:rsid w:val="00E622E2"/>
    <w:rsid w:val="00ED00CF"/>
    <w:rsid w:val="00F63D05"/>
    <w:rsid w:val="00FC4133"/>
    <w:rsid w:val="02AB31FA"/>
    <w:rsid w:val="06437CA9"/>
    <w:rsid w:val="06FB7D55"/>
    <w:rsid w:val="07BF1D08"/>
    <w:rsid w:val="0E4D7E8E"/>
    <w:rsid w:val="0F8C5779"/>
    <w:rsid w:val="104B50FD"/>
    <w:rsid w:val="11ED23C3"/>
    <w:rsid w:val="16210154"/>
    <w:rsid w:val="1C174926"/>
    <w:rsid w:val="1C476B23"/>
    <w:rsid w:val="1DCF1142"/>
    <w:rsid w:val="1E8534F7"/>
    <w:rsid w:val="22F8199A"/>
    <w:rsid w:val="231B442A"/>
    <w:rsid w:val="278C5FDB"/>
    <w:rsid w:val="32202708"/>
    <w:rsid w:val="32AF681F"/>
    <w:rsid w:val="32DB1DCF"/>
    <w:rsid w:val="35A973C7"/>
    <w:rsid w:val="37997817"/>
    <w:rsid w:val="37C14E9C"/>
    <w:rsid w:val="3B3C476F"/>
    <w:rsid w:val="3D344362"/>
    <w:rsid w:val="3DDD0555"/>
    <w:rsid w:val="3F856C26"/>
    <w:rsid w:val="429210E7"/>
    <w:rsid w:val="44677A5B"/>
    <w:rsid w:val="45294E4F"/>
    <w:rsid w:val="48305EAB"/>
    <w:rsid w:val="4F6406D6"/>
    <w:rsid w:val="508E61B5"/>
    <w:rsid w:val="50D17AA6"/>
    <w:rsid w:val="563D2171"/>
    <w:rsid w:val="57350B77"/>
    <w:rsid w:val="683E4203"/>
    <w:rsid w:val="699204E7"/>
    <w:rsid w:val="6E423E6D"/>
    <w:rsid w:val="76143527"/>
    <w:rsid w:val="7CCA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214"/>
      <w:ind w:left="760"/>
    </w:pPr>
    <w:rPr>
      <w:sz w:val="32"/>
      <w:szCs w:val="32"/>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autoRedefine/>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Strong"/>
    <w:basedOn w:val="8"/>
    <w:autoRedefine/>
    <w:qFormat/>
    <w:uiPriority w:val="0"/>
    <w:rPr>
      <w:b/>
    </w:rPr>
  </w:style>
  <w:style w:type="character" w:styleId="10">
    <w:name w:val="Hyperlink"/>
    <w:basedOn w:val="8"/>
    <w:autoRedefine/>
    <w:unhideWhenUsed/>
    <w:qFormat/>
    <w:uiPriority w:val="99"/>
    <w:rPr>
      <w:color w:val="0000FF"/>
      <w:u w:val="single"/>
    </w:rPr>
  </w:style>
  <w:style w:type="character" w:customStyle="1" w:styleId="11">
    <w:name w:val="页眉 字符"/>
    <w:basedOn w:val="8"/>
    <w:link w:val="4"/>
    <w:autoRedefine/>
    <w:qFormat/>
    <w:uiPriority w:val="99"/>
    <w:rPr>
      <w:sz w:val="18"/>
      <w:szCs w:val="18"/>
    </w:rPr>
  </w:style>
  <w:style w:type="character" w:customStyle="1" w:styleId="12">
    <w:name w:val="页脚 字符"/>
    <w:basedOn w:val="8"/>
    <w:link w:val="3"/>
    <w:autoRedefine/>
    <w:qFormat/>
    <w:uiPriority w:val="99"/>
    <w:rPr>
      <w:sz w:val="18"/>
      <w:szCs w:val="18"/>
    </w:rPr>
  </w:style>
  <w:style w:type="table" w:customStyle="1" w:styleId="13">
    <w:name w:val="网格型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4">
    <w:name w:val="网格型2"/>
    <w:autoRedefine/>
    <w:qFormat/>
    <w:uiPriority w:val="0"/>
    <w:rPr>
      <w:rFonts w:ascii="Calibri" w:hAnsi="Calibr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5">
    <w:name w:val="网格型1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EDBC6-F944-49EB-A529-F575A028BDD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571</Words>
  <Characters>3261</Characters>
  <Lines>27</Lines>
  <Paragraphs>7</Paragraphs>
  <TotalTime>143</TotalTime>
  <ScaleCrop>false</ScaleCrop>
  <LinksUpToDate>false</LinksUpToDate>
  <CharactersWithSpaces>3825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2024-02-05T01:50:00Z</dcterms:created>
  <dc:creator>李森</dc:creator>
  <cp:lastModifiedBy>陈善吉</cp:lastModifiedBy>
  <cp:lastPrinted>2024-04-18T06:03:00Z</cp:lastPrinted>
  <dcterms:modified xsi:type="dcterms:W3CDTF">2024-04-19T01:15:51Z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57C8273327E340F0920A667EF34C21AA_13</vt:lpwstr>
  </property>
</Properties>
</file>