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both"/>
        <w:rPr>
          <w:rFonts w:hint="eastAsia"/>
          <w:b/>
          <w:sz w:val="44"/>
          <w:szCs w:val="44"/>
          <w:lang w:val="en-US" w:eastAsia="zh-CN"/>
        </w:rPr>
      </w:pPr>
      <w:r>
        <w:rPr>
          <w:rFonts w:hint="eastAsia" w:ascii="黑体" w:hAnsi="黑体" w:eastAsia="黑体" w:cs="黑体"/>
          <w:b w:val="0"/>
          <w:bCs/>
          <w:sz w:val="32"/>
          <w:szCs w:val="32"/>
          <w:lang w:val="en-US" w:eastAsia="zh-CN"/>
        </w:rPr>
        <w:t>附件2</w:t>
      </w:r>
    </w:p>
    <w:p>
      <w:pPr>
        <w:jc w:val="center"/>
        <w:rPr>
          <w:b/>
          <w:sz w:val="44"/>
          <w:szCs w:val="44"/>
        </w:rPr>
      </w:pPr>
      <w:r>
        <w:rPr>
          <w:rFonts w:hint="eastAsia"/>
          <w:b/>
          <w:sz w:val="44"/>
          <w:szCs w:val="44"/>
          <w:lang w:val="en-US" w:eastAsia="zh-CN"/>
        </w:rPr>
        <w:t>典型案例入围</w:t>
      </w:r>
      <w:r>
        <w:rPr>
          <w:rFonts w:hint="eastAsia"/>
          <w:b/>
          <w:sz w:val="44"/>
          <w:szCs w:val="44"/>
        </w:rPr>
        <w:t>名单</w:t>
      </w:r>
    </w:p>
    <w:p>
      <w:pPr>
        <w:jc w:val="center"/>
        <w:rPr>
          <w:rFonts w:hint="eastAsia"/>
          <w:b/>
          <w:sz w:val="32"/>
          <w:szCs w:val="32"/>
        </w:rPr>
      </w:pPr>
      <w:r>
        <w:rPr>
          <w:rFonts w:hint="eastAsia"/>
          <w:b/>
          <w:sz w:val="32"/>
          <w:szCs w:val="32"/>
        </w:rPr>
        <w:t>（</w:t>
      </w:r>
      <w:r>
        <w:rPr>
          <w:rFonts w:hint="eastAsia"/>
          <w:b/>
          <w:sz w:val="32"/>
          <w:szCs w:val="32"/>
          <w:lang w:val="en-US" w:eastAsia="zh-CN"/>
        </w:rPr>
        <w:t>以下排名按照得分排序</w:t>
      </w:r>
      <w:r>
        <w:rPr>
          <w:rFonts w:hint="eastAsia"/>
          <w:b/>
          <w:sz w:val="32"/>
          <w:szCs w:val="32"/>
        </w:rPr>
        <w:t>）</w:t>
      </w:r>
    </w:p>
    <w:tbl>
      <w:tblPr>
        <w:tblStyle w:val="4"/>
        <w:tblW w:w="9275"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Layout w:type="fixed"/>
        <w:tblCellMar>
          <w:top w:w="0" w:type="dxa"/>
          <w:left w:w="108" w:type="dxa"/>
          <w:bottom w:w="0" w:type="dxa"/>
          <w:right w:w="108" w:type="dxa"/>
        </w:tblCellMar>
      </w:tblPr>
      <w:tblGrid>
        <w:gridCol w:w="936"/>
        <w:gridCol w:w="5356"/>
        <w:gridCol w:w="298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jc w:val="center"/>
              <w:rPr>
                <w:rFonts w:hint="default" w:ascii="仿宋_GB2312" w:hAnsi="仿宋_GB2312" w:eastAsia="仿宋_GB2312" w:cs="仿宋_GB2312"/>
                <w:i w:val="0"/>
                <w:iCs w:val="0"/>
                <w:color w:val="000000"/>
                <w:kern w:val="0"/>
                <w:sz w:val="32"/>
                <w:szCs w:val="32"/>
                <w:u w:val="none"/>
                <w:lang w:val="en-US" w:eastAsia="zh-CN" w:bidi="ar"/>
              </w:rPr>
            </w:pPr>
            <w:r>
              <w:rPr>
                <w:rFonts w:hint="eastAsia" w:ascii="仿宋" w:hAnsi="仿宋" w:eastAsia="仿宋" w:cs="仿宋"/>
                <w:b/>
                <w:kern w:val="0"/>
                <w:sz w:val="32"/>
                <w:szCs w:val="32"/>
                <w:shd w:val="clear" w:color="auto" w:fill="FFFFFF"/>
              </w:rPr>
              <w:t>序号</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jc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 w:hAnsi="仿宋" w:eastAsia="仿宋" w:cs="仿宋"/>
                <w:b/>
                <w:kern w:val="0"/>
                <w:sz w:val="32"/>
                <w:szCs w:val="32"/>
                <w:shd w:val="clear" w:color="auto" w:fill="FFFFFF"/>
                <w:lang w:val="en-US" w:eastAsia="zh-CN"/>
              </w:rPr>
              <w:t>案例名称</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jc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 w:hAnsi="仿宋" w:eastAsia="仿宋" w:cs="仿宋"/>
                <w:b/>
                <w:kern w:val="0"/>
                <w:sz w:val="32"/>
                <w:szCs w:val="32"/>
                <w:shd w:val="clear" w:color="auto" w:fill="FFFFFF"/>
                <w:lang w:val="en-US" w:eastAsia="zh-CN"/>
              </w:rPr>
              <w:t>医院名称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提高住院患者早期康复介入率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北京大学第三医院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2</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危重患者营养支持治疗最佳证据实践—危重患者肠内营养支持规范化治疗流程再造</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湖州市第一人民医院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3</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缩短全口义齿平均椅旁治疗浪费时间</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空军军医大学第三附属医院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4</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用QCC提高病理标本送检合格率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石家庄市妇产医院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5</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运用PDCA循环提高住院患者抗菌药物治疗前病原学送检率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河南省滑县人民医院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6</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提高POCT血糖仪室内质控规范落实率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泰安市中心医院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7</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提高呼吸机相关肺炎集束化措施执行率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河南省濮阳市油田总医院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8</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基于智慧化管理的手术质效提升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四川大学华西医院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9</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利用PDCA循环提高抗生素使用前微生物送检率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吉林市人民医院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10</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提高妇科患者静脉血栓栓塞症（VTE）规范预防率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成都市妇女儿童中心医院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11</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提高妇科肿瘤化疗期间自我管理能力</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南京市妇幼保健院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12</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运用PDCA循环提高急性脑梗死再灌注治疗率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神木市医院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13</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基于信息化MDT协同构建急性缺血性脑卒中患者一体化管理体系</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淮安市第一人民医院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14</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降低血管内导管相关血液感染发病率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泰安市中心医院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15</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一院多区的“15189”医疗质量管理体系构建与实践</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南昌大学第一附属医院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16</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 xml:space="preserve">撑开鼻镜 </w:t>
            </w:r>
            <w:bookmarkStart w:id="0" w:name="_GoBack"/>
            <w:bookmarkEnd w:id="0"/>
            <w:r>
              <w:rPr>
                <w:rFonts w:hint="eastAsia" w:ascii="仿宋_GB2312" w:hAnsi="仿宋_GB2312" w:eastAsia="仿宋_GB2312" w:cs="仿宋_GB2312"/>
                <w:i w:val="0"/>
                <w:iCs w:val="0"/>
                <w:color w:val="000000"/>
                <w:kern w:val="0"/>
                <w:sz w:val="32"/>
                <w:szCs w:val="32"/>
                <w:u w:val="none"/>
                <w:lang w:val="en-US" w:eastAsia="zh-CN" w:bidi="ar"/>
              </w:rPr>
              <w:t>净无止境</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西安交通大学第二附属医院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17</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规范头孢皮试，提高抗菌药物合理使用</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四川大学华西医院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18</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“静”益求精  “脉”向安全—ICU静疗质量提升实践之路</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中国医科大学附属盛京医院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19</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缩短STEMI（急性心肌梗死）病人首次医疗(FMC)接触至导丝通过血管的时间</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浙江医院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20</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运用PDCA提高ICU人血白蛋白合理使用率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东阿县人民医院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21</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运用PDSA循环降低检验报告不正确率，促进检验质量逐步提升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贵州省兴义市人民医院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22</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PDSA在优化新冠疫苗接种服务流程中的应用</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广东省深圳市前海蛇口自贸区医院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23</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基于多维管理工具构建医疗质量不良事件管理体系</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昆明市第一人民医院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24</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利用PDCA循环降低我院住院患者抗菌药物使用强度</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石家庄市第四医院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25</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脑卒中一体化管理缩短急性缺血性脑卒中患者救治时间</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义乌市中心医院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26</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运用PDCA管理工具降低住院患者静脉输液使用率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贵州省兴义市人民医院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27</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运用PDSA规范剖宫产围手术期抗菌药物预防使用</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北京大学第三医院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28</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缩短急性脑梗死血管再通时间</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沂南县人民医院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29</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提高病案首页填写规范率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深圳市前海蛇口自贸区医院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30</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建立以多科协作的固定创伤综合救治团队为核心的闭环院内创伤救治体系，提高严重创伤患者抢救成功率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贵州省兴义市人民医院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31</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提高母婴分离下早产儿初乳喂养率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四川大学华西第二医院新生儿科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32</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基于安全与质量胜任力模式的降低中心血管导管相关血流感染发生率的质量安全改进案例</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厦门大学附属心血管病医院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33</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提高病案首页诊断手术填写准确率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义乌市中心医院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34</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应用FMEA法对医疗机构制剂进行质量风险评估</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北京大学第三医院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35</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降低脊柱手术脑脊液漏的发生率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湖州市第一人民医院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36</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通过精细化管理提高抗菌药物治疗前病原学送检率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东阿县人民医院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37</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应用品管圈提高神经科病历专科查体书写合格率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四川大学华西第二医院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38</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提高围术期患者肺康复质量</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台州恩泽医疗中心（集团）恩泽医院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39</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运用PDCA循环缩短出生医学证明高峰时段等候时间</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石家庄市第四医院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40</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降低消化科住院患者低血糖发生率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深圳市前海蛇口自贸区医院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41</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降低临床检验标本不合格率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浙江省台州医院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42</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提高感染性休克患者EGDT达标率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江苏省常州市武进人民医院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43</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PDSA在构建多学科协作VTE防治管理模式中的应用</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昆山市第一人民医院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44</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以规范为尺，践行静疗标准</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大连医科大学附属第一医院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45</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应用PDSA循环提高医疗质量安全不良事件上报率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国药同煤总医院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46</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缩短中药库存周转天数</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浙江省台州医院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47</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预防为主多种质量工具在产后尿潴留安全质量管理中的应用</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中国医科大学附属盛京医院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48</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OHCA患者院内复苏最佳证据实践—降低患者院内复苏实践缺陷率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湖州市第一人民医院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49</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降低住院患者静脉输液使用率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宿迁市第一人民医院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50</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MDT管理模式提高首台手术准时开台率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长治医学院附属和平医院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51</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规范糖尿病住院患儿医学营养管理</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四川大学华西第二医院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52</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基于信息化手段进一步提高院内会诊制度执行规范率的研究</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深圳市中医院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53</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减少巡回护士手术外出频次</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南京医科大学附属妇产医院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54</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利用PDCA循环提高骨科静脉血栓栓塞症规范预防率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吉林市人民医院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55</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乳腺癌术后淋巴水肿患者全程专业化个案管理模式的构建</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淮安市第一人民医院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56</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降低脑卒中吞咽障碍患者吸入性肺炎发生率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湖州市第一人民医院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57</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运用PDSA提高根管治疗中橡皮障的使用率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厦门医学院附属口腔医院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936"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58</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精细化管理降低糖尿病患者围手术期低血糖发生率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南京医科大学附属妇产医院南京市妇幼保健院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59</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多部门合作提高医患安全意识</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中山大学孙逸仙纪念医院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60</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输血科提高冷链环节合格率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厦门市第五医院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936"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61</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医护治协作提高离床康复护理的执行率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浙江大学医学院附属浙江医院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62</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运用PDSA缩短普通患者核酸检测等待时间</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赣州市人民医院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63</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降低产后＞3天的会阴水肿率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石家庄市妇产医院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64</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缩短复诊患者候诊时间</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厦门医学院附属口腔医院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65</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降低碘对比剂静脉外渗发生率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南昌大学第一附属医院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66</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降低产后尿潴留发生率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石家庄市第四医院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67</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降低腹部皮下注射低分子肝素致淤斑发生率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石家庄市妇产医院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936"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68</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HFMEA模式在ICU成人患者约束安全管理的质量改进</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浙江医院（浙江大学医学院附属浙江医院）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69</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运用PDCA循环管理优化疫情期间预检分诊秩序管理</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石家庄市第四医院谈固院区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70</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常态化疫情防控下提高医院物资管理项目规范率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泰安市中心医院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71</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基于FOCUS-PDSA管理工具提升临床试验药品管理效率与质量的实践应用</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南昌大学第一附属医院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72</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构建医护康联动急救体系，护卫患者生命安全</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台州恩泽医疗中心（集团）恩泽医院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73</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运用PDCA循环提高抗菌药物应用患者标本送检率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东阿县人民医院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74</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基于精准护理模式——提高老年患者肠镜前肠道准备符合率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宁波市第七医院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75</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以患者满意度为抓手，持续提升医院服务品质</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南昌大学第一附属医院高新医院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76</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提高肿瘤治疗前临床TNM分期评估率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成都市新都区人民医院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77</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《ICU患者静脉血栓栓塞性规范预防率》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资阳市第一人民医院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78</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运用PDCA循环提高住院患者抗菌药物治疗前病原学送检率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河南省滑县人民医院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79</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智慧护送主动服务，优化检查护送流程</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浙江省台州医院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80</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依托医联体的区域创伤病人协同救治体系构建</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广东省惠州市第一人民医院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81</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运用PDCA提高血液透析患者血磷的达标率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东阿县人民医院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82</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基于品质管理的袋鼠式护理活动在提高产妇母乳喂养自</w:t>
            </w:r>
            <w:r>
              <w:rPr>
                <w:rFonts w:hint="eastAsia" w:ascii="仿宋_GB2312" w:hAnsi="仿宋_GB2312" w:eastAsia="仿宋_GB2312" w:cs="仿宋_GB2312"/>
                <w:i w:val="0"/>
                <w:iCs w:val="0"/>
                <w:color w:val="000000"/>
                <w:kern w:val="0"/>
                <w:sz w:val="32"/>
                <w:szCs w:val="32"/>
                <w:u w:val="none"/>
                <w:lang w:val="en-US" w:eastAsia="zh-CN" w:bidi="ar"/>
              </w:rPr>
              <w:br w:type="textWrapping"/>
            </w:r>
            <w:r>
              <w:rPr>
                <w:rFonts w:hint="eastAsia" w:ascii="仿宋_GB2312" w:hAnsi="仿宋_GB2312" w:eastAsia="仿宋_GB2312" w:cs="仿宋_GB2312"/>
                <w:i w:val="0"/>
                <w:iCs w:val="0"/>
                <w:color w:val="000000"/>
                <w:kern w:val="0"/>
                <w:sz w:val="32"/>
                <w:szCs w:val="32"/>
                <w:u w:val="none"/>
                <w:lang w:val="en-US" w:eastAsia="zh-CN" w:bidi="ar"/>
              </w:rPr>
              <w:t>我效能中的作用</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南京医科大学附属妇产医院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83</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多媒体技术应用于医患沟通的精细化管理实践</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浙江省人民医院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84</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提高急性脑梗死患者再灌注治疗率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宿迁市第一人民医院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85</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TDM助力用药安全与疗效-运用PDSA持续改进甲氨蝶呤血药浓度监测</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南昌大学第一附属医院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86</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完善互联网诊疗闭环，助力医院数字化改革</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台州恩泽医疗中心（集团）恩泽医院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87</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以驻科服务为始，以合理用药为终，持续提升药学服务质量----重庆大学附属三峡医院特色驻科药学服务</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重庆大学附属三峡医院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88</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腹腔镜胃癌根治手术淋巴结清扫与拣取技术的持续质量改进</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东阿县人民医院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89</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“四体系一平台”助力降低血管内导管相关血流感染率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中山大学附属第一医院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90</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降低门诊患者平均等候时间</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江苏省宿迁市第一人民医院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91</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提高房颤患者的抗凝治疗率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东阿县人民医院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92</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附件PDCA循环在提高手术室保洁员工作质量中的应用</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淮安市第一人民医院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93</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缩短龈下刮治术患者的治疗时间</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厦门医学院附属口腔医院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94</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推进单病种标准化管理，持续提升医疗质量与安全</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四川大学华西医院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95</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“六位一体”建构院内VTE防治体系</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贵州省人民医院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96</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提高催产素引产成功率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南京市妇幼保健院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97</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流程分析法在胸痛中心流程优化中的应用</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成都市中西医结合医院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98</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提高病历书写甲级率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福建省福州市第二医院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99</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多科协作提高医疗质量安全不良事件报告率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北京大学第三医院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100</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PDCA 缩短危重症患儿机械通气等待时间</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南昌大学第一附属医院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101</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提升NICU母乳库亲母母乳HACCP流程规范执行率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南京市妇幼保健院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102</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完善医疗卡包服务功能，推进“一张卡”服务</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台州恩泽医疗中心（集团）恩泽医院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103</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运用品管圈降低住院期间产后乳房胀痛率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石家庄市妇产医院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104</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“抢救车管理”微信小程序在病房抢救车效期管理中的应用</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资阳市第一人民医院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105</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PDCA在门诊调剂室改造中的运用</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潢川县人民医院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106</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缩短急诊创伤患者完成全身快速CT和胸部、骨盆X线检查平均时间</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上饶市人民医院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107</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PDSA在技工室返工管理中的应用</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厦门医学院附属口腔医院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108</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从统计的视角提高手术／操作编码正确率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临邑县人民医院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109</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降低低分子量肝素钙皮下注射后的局部出血率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浙江省台州医院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110</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缩短小儿抢救时护士用药时间</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南昌大学第一附属医院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111</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应用六西格玛方法提高择期手术预估时间准确率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台州恩泽医疗中心（集团）恩泽医院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112</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降低胸腹腔镜联合食管癌根治术后声带麻痹发生率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东阿县人民医院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113</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提高活动义齿修复患者健康宣教知晓率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厦门医学院附属口腔医院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114</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持续推进科室信息化建设 助力提升病理质量与安全</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天津市中心妇产科医院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115</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降低会阴侧切率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石家庄市妇产医院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116</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借助CHPS，助力药物警戒--运用PDSA提高药品不良反应上报率及合格率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南昌大学第一附属医院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117</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精益管理在手术室泌尿外科设备管理中的应用</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昆明医科大学第二附属医院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118</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提高手足外科断指再植术后血管危象的发生率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台州恩泽医疗中心（集团）恩泽医院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119</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提高心脏骤停应急演练合格率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保定市儿童医院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120</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运用PDCA提高手卫生依从率和正确率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厦门医学院附属口腔医院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121</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PDCA在提高病案首页质量管理中的应用</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五矿邯邢职工总医院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122</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一例消化内镜多部位活检标本差错的RCA分析</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仙居县人民医院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123</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降低颅脑损伤气管切开患者误吸发生率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中国医科大学附属盛京医院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124</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提高恩泽医院门诊检查智慧预约率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台州恩泽医疗中心（集团）恩泽医院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125</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提升洁牙接诊率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厦门医学院附属口腔医院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126</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通过术前预存自体血提升围手术期安全并减少异体输血需求</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北京大学第三医院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127</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运用PDCA循环提高早期胃癌诊断率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东阿县人民医院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128</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运用PDCA循环提高重症患者营养方案落实率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东阿县人民医院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129</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PDCA在控制检验分析前标本质量的应用</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五矿邯邢职工总医院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130</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六西格玛管理降低低分子肝素皮下注射出血率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天津市中心妇产科医院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131</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食管癌手术患者住院期间营养管理的循证实践</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复旦大学附属肿瘤医院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132</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提高NICU新入职人员呼吸机管路安装的正确率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保定市儿童医院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133</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提高复用器械清洗质量合格率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石家庄市妇产医院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134</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基于中医综合疗法应用于乳腺癌术后淋巴水肿管理体系的构建</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河南中医药大学第一附属医院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135</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PDSA循环在提升医院病案首页信息质量的应用及持续改进</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潍坊市益都中心医院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136</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临床新技术管理持续优化改进</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四川大学华西医院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137</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病区智能管控体系实现麻醉药品管理智能化、精准化</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北京大学第三医院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138</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开展专科并发症管理   提升质量安全</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北京大学第三医院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139</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挺高患者镇静镇痛评估的规范率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西安交通大学第二附属医院急诊科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140</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ICF联合PDSA，让脑卒中患者“食之顺畅”</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西安交通大学第二附属医院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141</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混合方法研究助力PDCA 守护针尖上的安全</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北京大学第三医院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142</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运用PDSA联合MMR，改善卒中患者预后</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西安交通大学第二附属医院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143</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运用 PD 优化合并肝硬化的慢性肾衰竭患者肾替代策略</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西安交通大学第二附属医院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24"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144</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基于每日评估降低导管相关血流感染发生率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青岛大学附属医院（平度院区）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936"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145</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医护治协作提高离床康复护理的执行率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浙江医院（浙江大学医学院附属浙江医院）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146</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疾病并发症护理管理</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北京大学第三医院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147</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康复科住院患者静脉血栓血栓症管理</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四川大学华西医院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12"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148</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全程防控降低输液港导管相关感染的发生</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济宁市第一人民医院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1560"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149</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医疗机构抗菌药物合理应用管理实践</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河南省人民医院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1560" w:hRule="atLeast"/>
        </w:trPr>
        <w:tc>
          <w:tcPr>
            <w:tcW w:w="93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150</w:t>
            </w:r>
          </w:p>
        </w:tc>
        <w:tc>
          <w:tcPr>
            <w:tcW w:w="535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信息化建设提升院内VTE防控体系效率</w:t>
            </w:r>
          </w:p>
        </w:tc>
        <w:tc>
          <w:tcPr>
            <w:tcW w:w="2983"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jc w:val="both"/>
              <w:textAlignment w:val="center"/>
              <w:rPr>
                <w:rFonts w:hint="eastAsia" w:ascii="仿宋_GB2312" w:hAnsi="仿宋_GB2312" w:eastAsia="仿宋_GB2312" w:cs="仿宋_GB2312"/>
                <w:i w:val="0"/>
                <w:iCs w:val="0"/>
                <w:color w:val="000000"/>
                <w:kern w:val="0"/>
                <w:sz w:val="32"/>
                <w:szCs w:val="32"/>
                <w:u w:val="none"/>
                <w:lang w:val="en-US" w:eastAsia="zh-CN" w:bidi="ar"/>
              </w:rPr>
            </w:pPr>
            <w:r>
              <w:rPr>
                <w:rFonts w:hint="eastAsia" w:ascii="仿宋_GB2312" w:hAnsi="仿宋_GB2312" w:eastAsia="仿宋_GB2312" w:cs="仿宋_GB2312"/>
                <w:i w:val="0"/>
                <w:iCs w:val="0"/>
                <w:color w:val="000000"/>
                <w:kern w:val="0"/>
                <w:sz w:val="32"/>
                <w:szCs w:val="32"/>
                <w:u w:val="none"/>
                <w:lang w:val="en-US" w:eastAsia="zh-CN" w:bidi="ar"/>
              </w:rPr>
              <w:t>北京积水潭医院</w:t>
            </w:r>
          </w:p>
        </w:tc>
      </w:tr>
    </w:tbl>
    <w:p>
      <w:pPr>
        <w:jc w:val="both"/>
        <w:rPr>
          <w:b/>
          <w:sz w:val="32"/>
        </w:rPr>
      </w:pP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7A9E"/>
    <w:rsid w:val="0013379F"/>
    <w:rsid w:val="001923CC"/>
    <w:rsid w:val="002A6F7A"/>
    <w:rsid w:val="003C1CE7"/>
    <w:rsid w:val="00484EC6"/>
    <w:rsid w:val="004B7A9E"/>
    <w:rsid w:val="00731C68"/>
    <w:rsid w:val="008A1257"/>
    <w:rsid w:val="009B5C5B"/>
    <w:rsid w:val="009C4EFB"/>
    <w:rsid w:val="009F388E"/>
    <w:rsid w:val="00C03A08"/>
    <w:rsid w:val="00D21A97"/>
    <w:rsid w:val="00E3109F"/>
    <w:rsid w:val="00E567D1"/>
    <w:rsid w:val="00F334EC"/>
    <w:rsid w:val="01D95D0E"/>
    <w:rsid w:val="18775A07"/>
    <w:rsid w:val="28252476"/>
    <w:rsid w:val="2CEB402C"/>
    <w:rsid w:val="41547434"/>
    <w:rsid w:val="481D1E28"/>
    <w:rsid w:val="4B52464D"/>
    <w:rsid w:val="52340580"/>
    <w:rsid w:val="5EFB7F8F"/>
    <w:rsid w:val="6C6A69EE"/>
    <w:rsid w:val="7A6F56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7"/>
    <w:semiHidden/>
    <w:unhideWhenUsed/>
    <w:qFormat/>
    <w:uiPriority w:val="99"/>
    <w:rPr>
      <w:sz w:val="18"/>
      <w:szCs w:val="18"/>
    </w:rPr>
  </w:style>
  <w:style w:type="paragraph" w:styleId="3">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table" w:styleId="5">
    <w:name w:val="Table Grid"/>
    <w:basedOn w:val="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7">
    <w:name w:val="批注框文本 Char"/>
    <w:basedOn w:val="6"/>
    <w:link w:val="2"/>
    <w:semiHidden/>
    <w:qFormat/>
    <w:uiPriority w:val="99"/>
    <w:rPr>
      <w:kern w:val="2"/>
      <w:sz w:val="18"/>
      <w:szCs w:val="18"/>
    </w:rPr>
  </w:style>
  <w:style w:type="character" w:customStyle="1" w:styleId="8">
    <w:name w:val="font01"/>
    <w:basedOn w:val="6"/>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A8F74DA-CF57-4314-B1FE-071B1F056441}">
  <ds:schemaRefs/>
</ds:datastoreItem>
</file>

<file path=docProps/app.xml><?xml version="1.0" encoding="utf-8"?>
<Properties xmlns="http://schemas.openxmlformats.org/officeDocument/2006/extended-properties" xmlns:vt="http://schemas.openxmlformats.org/officeDocument/2006/docPropsVTypes">
  <Template>Normal</Template>
  <Pages>14</Pages>
  <Words>4439</Words>
  <Characters>4821</Characters>
  <Lines>4</Lines>
  <Paragraphs>1</Paragraphs>
  <TotalTime>0</TotalTime>
  <ScaleCrop>false</ScaleCrop>
  <LinksUpToDate>false</LinksUpToDate>
  <CharactersWithSpaces>4834</CharactersWithSpaces>
  <Application>WPS Office_11.1.0.10938_F1E327BC-269C-435d-A152-05C5408002CA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2021-09-03T03:10:00Z</dcterms:created>
  <dc:creator>xb21cn</dc:creator>
  <cp:lastModifiedBy>陈年华</cp:lastModifiedBy>
  <dcterms:modified xsi:type="dcterms:W3CDTF">2021-09-28T01:18:17Z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9330D68219264A64A82E46953726B76E</vt:lpwstr>
  </property>
</Properties>
</file>